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w:t>
      </w:r>
      <w:r>
        <w:rPr>
          <w:b w:val="1"/>
          <w:bCs w:val="1"/>
          <w:sz w:val="22"/>
          <w:szCs w:val="22"/>
          <w:rtl w:val="0"/>
        </w:rPr>
        <w:t xml:space="preserve">ZONELOR PRIORITARE PENTRU BIODIVERSITATE</w:t>
      </w:r>
      <w:r>
        <w:rPr>
          <w:rtl w:val="0"/>
        </w:rPr>
      </w:r>
    </w:p>
    <w:p w:rsidR="00000000" w:rsidDel="00000000" w:rsidP="00000000" w:rsidRDefault="00000000" w:rsidRPr="00000000" w14:paraId="00000002">
      <w:pPr>
        <w:rPr/>
      </w:pPr>
      <w:r>
        <w:rPr>
          <w:rtl w:val="0"/>
        </w:rPr>
      </w:r>
    </w:p>
    <w:p w:rsidR="00000000" w:rsidDel="00000000" w:rsidP="00000000" w:rsidRDefault="00000000" w:rsidRPr="00000000" w14:paraId="00000003">
      <w:pPr>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4">
      <w:pPr>
        <w:spacing w:after="0" w:lineRule="auto"/>
        <w:jc w:val="center"/>
        <w:rPr/>
      </w:pPr>
      <w:r>
        <w:rPr>
          <w:rtl w:val="0"/>
        </w:rPr>
      </w:r>
    </w:p>
    <w:p w:rsidR="00000000" w:rsidDel="00000000" w:rsidP="00000000" w:rsidRDefault="00000000" w:rsidRPr="00000000" w14:paraId="00000005">
      <w:pPr>
        <w:rPr/>
      </w:pPr>
      <w:r>
        <w:rPr>
          <w:b w:val="1"/>
          <w:bCs w:val="1"/>
          <w:sz w:val="22"/>
          <w:szCs w:val="22"/>
          <w:rtl w:val="0"/>
        </w:rPr>
        <w:t xml:space="preserve">1.1. Codul ZPB*</w:t>
      </w:r>
      <w:r>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tabs>
          <w:tab w:val="left" w:leader="none" w:pos="2148"/>
        </w:tabs>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RONPA0064ZPB</w:t>
      </w:r>
      <w:r>
        <w:rPr>
          <w:rFonts w:ascii="Arial" w:cs="Arial" w:eastAsia="Arial" w:hAnsi="Arial"/>
          <w:b w:val="0"/>
          <w:bCs w:val="0"/>
          <w:i w:val="0"/>
          <w:iCs w:val="0"/>
          <w:smallCaps w:val="0"/>
          <w:strike w:val="0"/>
          <w:color w:val="000000"/>
          <w:sz w:val="20"/>
          <w:szCs w:val="20"/>
          <w:u w:val="none"/>
          <w:shd w:fill="auto" w:val="clear"/>
          <w:vertAlign w:val="baseline"/>
          <w:rtl w:val="0"/>
        </w:rPr>
        <w:tab/>
      </w:r>
    </w:p>
    <w:p w:rsidR="00000000" w:rsidDel="00000000" w:rsidP="00000000" w:rsidRDefault="00000000" w:rsidRPr="00000000" w14:paraId="00000007">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8">
      <w:pPr>
        <w:spacing w:before="24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tabs>
          <w:tab w:val="left" w:leader="none" w:pos="1140"/>
        </w:tabs>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Piatra Bulbuci</w:t>
      </w:r>
      <w:r>
        <w:rPr>
          <w:rtl w:val="0"/>
        </w:rPr>
      </w:r>
    </w:p>
    <w:p w:rsidR="00000000" w:rsidDel="00000000" w:rsidP="00000000" w:rsidRDefault="00000000" w:rsidRPr="00000000" w14:paraId="0000000A">
      <w:pPr>
        <w:spacing w:before="240" w:lineRule="auto"/>
        <w:rPr/>
      </w:pPr>
      <w:r>
        <w:rPr>
          <w:b w:val="1"/>
          <w:bCs w:val="1"/>
          <w:sz w:val="22"/>
          <w:szCs w:val="22"/>
          <w:rtl w:val="0"/>
        </w:rPr>
        <w:t xml:space="preserve">1.3. Încadrarea ZPB în: </w:t>
      </w:r>
      <w:r>
        <w:rPr>
          <w:rtl w:val="0"/>
        </w:rPr>
      </w:r>
    </w:p>
    <w:p w:rsidR="00000000" w:rsidDel="00000000" w:rsidP="00000000" w:rsidRDefault="00000000" w:rsidRPr="00000000" w14:paraId="0000000B">
      <w:pPr>
        <w:spacing w:after="0" w:lineRule="auto"/>
        <w:rPr/>
      </w:pPr>
      <w:sdt>
        <w:sdtPr>
          <w:id w:val="-997307874"/>
          <w:tag w:val="goog_rdk_0"/>
        </w:sdtPr>
        <w:sdtContent>
          <w:r>
            <w:rPr>
              <w:rFonts w:ascii="Arial Unicode MS" w:cs="Arial Unicode MS" w:eastAsia="Arial Unicode MS" w:hAnsi="Arial Unicode MS"/>
              <w:sz w:val="22"/>
              <w:szCs w:val="22"/>
              <w:rtl w:val="0"/>
            </w:rPr>
            <w:t xml:space="preserve">☑ </w:t>
          </w:r>
        </w:sdtContent>
      </w:sdt>
      <w:r>
        <w:rPr>
          <w:sz w:val="22"/>
          <w:szCs w:val="22"/>
          <w:rtl w:val="0"/>
        </w:rPr>
        <w:t xml:space="preserve">Arie naturală protejată</w:t>
      </w:r>
      <w:r>
        <w:rPr>
          <w:rtl w:val="0"/>
        </w:rPr>
      </w:r>
    </w:p>
    <w:p w:rsidR="00000000" w:rsidDel="00000000" w:rsidP="00000000" w:rsidRDefault="00000000" w:rsidRPr="00000000" w14:paraId="0000000C">
      <w:pPr>
        <w:spacing w:after="0" w:lineRule="auto"/>
        <w:rPr/>
      </w:pPr>
      <w:sdt>
        <w:sdtPr>
          <w:id w:val="-1039364795"/>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r>
        <w:rPr>
          <w:rtl w:val="0"/>
        </w:rPr>
      </w:r>
    </w:p>
    <w:p w:rsidR="00000000" w:rsidDel="00000000" w:rsidP="00000000" w:rsidRDefault="00000000" w:rsidRPr="00000000" w14:paraId="0000000D">
      <w:pPr>
        <w:spacing w:after="0" w:lineRule="auto"/>
        <w:rPr/>
      </w:pPr>
      <w:sdt>
        <w:sdtPr>
          <w:id w:val="1075764748"/>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r>
        <w:rPr>
          <w:rtl w:val="0"/>
        </w:rPr>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E">
            <w:pPr>
              <w:spacing w:before="240" w:lineRule="auto"/>
              <w:rPr/>
            </w:pPr>
            <w:r>
              <w:rPr>
                <w:b w:val="1"/>
                <w:bCs w:val="1"/>
                <w:sz w:val="22"/>
                <w:szCs w:val="22"/>
                <w:rtl w:val="0"/>
              </w:rPr>
              <w:t xml:space="preserve">1.4. Data completării</w:t>
            </w:r>
            <w:r>
              <w:rPr>
                <w:rtl w:val="0"/>
              </w:rPr>
            </w:r>
          </w:p>
        </w:tc>
        <w:tc>
          <w:tcPr/>
          <w:p w:rsidR="00000000" w:rsidDel="00000000" w:rsidP="00000000" w:rsidRDefault="00000000" w:rsidRPr="00000000" w14:paraId="0000000F">
            <w:pPr>
              <w:spacing w:before="240" w:lineRule="auto"/>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sz w:val="22"/>
                      <w:szCs w:val="22"/>
                    </w:rPr>
                  </w:pPr>
                  <w:r>
                    <w:rPr>
                      <w:sz w:val="22"/>
                      <w:szCs w:val="22"/>
                      <w:rtl w:val="0"/>
                    </w:rPr>
                    <w:t xml:space="preserve">2</w:t>
                  </w:r>
                </w:p>
              </w:tc>
              <w:tc>
                <w:tcPr/>
                <w:p w:rsidR="00000000" w:rsidDel="00000000" w:rsidP="00000000" w:rsidRDefault="00000000" w:rsidRPr="00000000" w14:paraId="00000012">
                  <w:pPr>
                    <w:jc w:val="center"/>
                    <w:rPr>
                      <w:sz w:val="22"/>
                      <w:szCs w:val="22"/>
                    </w:rPr>
                  </w:pPr>
                  <w:r>
                    <w:rPr>
                      <w:sz w:val="22"/>
                      <w:szCs w:val="22"/>
                      <w:rtl w:val="0"/>
                    </w:rPr>
                    <w:t xml:space="preserve">0</w:t>
                  </w:r>
                </w:p>
              </w:tc>
              <w:tc>
                <w:tcPr/>
                <w:p w:rsidR="00000000" w:rsidDel="00000000" w:rsidP="00000000" w:rsidRDefault="00000000" w:rsidRPr="00000000" w14:paraId="00000013">
                  <w:pPr>
                    <w:jc w:val="center"/>
                    <w:rPr>
                      <w:sz w:val="22"/>
                      <w:szCs w:val="22"/>
                    </w:rPr>
                  </w:pPr>
                  <w:r>
                    <w:rPr>
                      <w:sz w:val="22"/>
                      <w:szCs w:val="22"/>
                      <w:rtl w:val="0"/>
                    </w:rPr>
                    <w:t xml:space="preserve">2</w:t>
                  </w:r>
                </w:p>
              </w:tc>
              <w:tc>
                <w:tcPr/>
                <w:p w:rsidR="00000000" w:rsidDel="00000000" w:rsidP="00000000" w:rsidRDefault="00000000" w:rsidRPr="00000000" w14:paraId="00000014">
                  <w:pPr>
                    <w:jc w:val="center"/>
                    <w:rPr>
                      <w:sz w:val="22"/>
                      <w:szCs w:val="22"/>
                    </w:rPr>
                  </w:pPr>
                  <w:r>
                    <w:rPr>
                      <w:sz w:val="22"/>
                      <w:szCs w:val="22"/>
                      <w:rtl w:val="0"/>
                    </w:rPr>
                    <w:t xml:space="preserve">6</w:t>
                  </w:r>
                </w:p>
              </w:tc>
              <w:tc>
                <w:tcPr/>
                <w:p w:rsidR="00000000" w:rsidDel="00000000" w:rsidP="00000000" w:rsidRDefault="00000000" w:rsidRPr="00000000" w14:paraId="00000015">
                  <w:pPr>
                    <w:jc w:val="center"/>
                    <w:rPr>
                      <w:sz w:val="22"/>
                      <w:szCs w:val="22"/>
                    </w:rPr>
                  </w:pPr>
                  <w:r>
                    <w:rPr>
                      <w:sz w:val="22"/>
                      <w:szCs w:val="22"/>
                      <w:rtl w:val="0"/>
                    </w:rPr>
                    <w:t xml:space="preserve">0</w:t>
                  </w:r>
                </w:p>
              </w:tc>
              <w:tc>
                <w:tcPr/>
                <w:p w:rsidR="00000000" w:rsidDel="00000000" w:rsidP="00000000" w:rsidRDefault="00000000" w:rsidRPr="00000000" w14:paraId="00000016">
                  <w:pPr>
                    <w:jc w:val="center"/>
                    <w:rPr>
                      <w:sz w:val="22"/>
                      <w:szCs w:val="22"/>
                    </w:rPr>
                  </w:pPr>
                  <w:r>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Pr>
                      <w:sz w:val="22"/>
                      <w:szCs w:val="22"/>
                      <w:rtl w:val="0"/>
                    </w:rPr>
                    <w:t xml:space="preserve">Y</w:t>
                  </w:r>
                  <w:r>
                    <w:rPr>
                      <w:rtl w:val="0"/>
                    </w:rPr>
                  </w:r>
                </w:p>
              </w:tc>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Y</w:t>
                  </w:r>
                  <w:r>
                    <w:rPr>
                      <w:rtl w:val="0"/>
                    </w:rPr>
                  </w:r>
                </w:p>
              </w:tc>
              <w:tc>
                <w:tcPr/>
                <w:p w:rsidR="00000000" w:rsidDel="00000000" w:rsidP="00000000" w:rsidRDefault="00000000" w:rsidRPr="00000000" w14:paraId="0000001B">
                  <w:pPr>
                    <w:jc w:val="center"/>
                    <w:rPr/>
                  </w:pPr>
                  <w:r>
                    <w:rPr>
                      <w:sz w:val="22"/>
                      <w:szCs w:val="22"/>
                      <w:rtl w:val="0"/>
                    </w:rPr>
                    <w:t xml:space="preserve">M</w:t>
                  </w:r>
                  <w:r>
                    <w:rPr>
                      <w:rtl w:val="0"/>
                    </w:rPr>
                  </w:r>
                </w:p>
              </w:tc>
              <w:tc>
                <w:tcPr/>
                <w:p w:rsidR="00000000" w:rsidDel="00000000" w:rsidP="00000000" w:rsidRDefault="00000000" w:rsidRPr="00000000" w14:paraId="0000001C">
                  <w:pPr>
                    <w:jc w:val="center"/>
                    <w:rPr/>
                  </w:pPr>
                  <w:r>
                    <w:rPr>
                      <w:sz w:val="22"/>
                      <w:szCs w:val="22"/>
                      <w:rtl w:val="0"/>
                    </w:rPr>
                    <w:t xml:space="preserve">M</w:t>
                  </w:r>
                  <w:r>
                    <w:rPr>
                      <w:rtl w:val="0"/>
                    </w:rPr>
                  </w:r>
                </w:p>
              </w:tc>
            </w:tr>
          </w:tbl>
          <w:p w:rsidR="00000000" w:rsidDel="00000000" w:rsidP="00000000" w:rsidRDefault="00000000" w:rsidRPr="00000000" w14:paraId="0000001D">
            <w:pPr>
              <w:rPr/>
            </w:pPr>
            <w:r>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Pr>
                      <w:rtl w:val="0"/>
                    </w:rPr>
                  </w:r>
                </w:p>
              </w:tc>
              <w:tc>
                <w:tcPr/>
                <w:p w:rsidR="00000000" w:rsidDel="00000000" w:rsidP="00000000" w:rsidRDefault="00000000" w:rsidRPr="00000000" w14:paraId="00000020">
                  <w:pPr>
                    <w:jc w:val="center"/>
                    <w:rPr/>
                  </w:pPr>
                  <w:r>
                    <w:rPr>
                      <w:rtl w:val="0"/>
                    </w:rPr>
                  </w:r>
                </w:p>
              </w:tc>
              <w:tc>
                <w:tcPr/>
                <w:p w:rsidR="00000000" w:rsidDel="00000000" w:rsidP="00000000" w:rsidRDefault="00000000" w:rsidRPr="00000000" w14:paraId="00000021">
                  <w:pPr>
                    <w:jc w:val="center"/>
                    <w:rPr/>
                  </w:pPr>
                  <w:r>
                    <w:rPr>
                      <w:rtl w:val="0"/>
                    </w:rPr>
                  </w:r>
                </w:p>
              </w:tc>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c>
                <w:tcPr/>
                <w:p w:rsidR="00000000" w:rsidDel="00000000" w:rsidP="00000000" w:rsidRDefault="00000000" w:rsidRPr="00000000" w14:paraId="00000024">
                  <w:pPr>
                    <w:jc w:val="center"/>
                    <w:rPr/>
                  </w:pPr>
                  <w:r>
                    <w:rPr>
                      <w:rtl w:val="0"/>
                    </w:rPr>
                  </w:r>
                </w:p>
              </w:tc>
            </w:tr>
            <w:tr>
              <w:trPr>
                <w:cantSplit w:val="0"/>
                <w:tblHeader w:val="0"/>
              </w:trPr>
              <w:tc>
                <w:tcPr/>
                <w:p w:rsidR="00000000" w:rsidDel="00000000" w:rsidP="00000000" w:rsidRDefault="00000000" w:rsidRPr="00000000" w14:paraId="00000025">
                  <w:pPr>
                    <w:jc w:val="center"/>
                    <w:rPr/>
                  </w:pPr>
                  <w:r>
                    <w:rPr>
                      <w:sz w:val="22"/>
                      <w:szCs w:val="22"/>
                      <w:rtl w:val="0"/>
                    </w:rPr>
                    <w:t xml:space="preserve">Y</w:t>
                  </w:r>
                  <w:r>
                    <w:rPr>
                      <w:rtl w:val="0"/>
                    </w:rPr>
                  </w:r>
                </w:p>
              </w:tc>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Y</w:t>
                  </w:r>
                  <w:r>
                    <w:rPr>
                      <w:rtl w:val="0"/>
                    </w:rPr>
                  </w:r>
                </w:p>
              </w:tc>
              <w:tc>
                <w:tcPr/>
                <w:p w:rsidR="00000000" w:rsidDel="00000000" w:rsidP="00000000" w:rsidRDefault="00000000" w:rsidRPr="00000000" w14:paraId="00000029">
                  <w:pPr>
                    <w:jc w:val="center"/>
                    <w:rPr/>
                  </w:pPr>
                  <w:r>
                    <w:rPr>
                      <w:sz w:val="22"/>
                      <w:szCs w:val="22"/>
                      <w:rtl w:val="0"/>
                    </w:rPr>
                    <w:t xml:space="preserve">M</w:t>
                  </w:r>
                  <w:r>
                    <w:rPr>
                      <w:rtl w:val="0"/>
                    </w:rPr>
                  </w:r>
                </w:p>
              </w:tc>
              <w:tc>
                <w:tcPr/>
                <w:p w:rsidR="00000000" w:rsidDel="00000000" w:rsidP="00000000" w:rsidRDefault="00000000" w:rsidRPr="00000000" w14:paraId="0000002A">
                  <w:pPr>
                    <w:jc w:val="center"/>
                    <w:rPr/>
                  </w:pPr>
                  <w:r>
                    <w:rPr>
                      <w:sz w:val="22"/>
                      <w:szCs w:val="22"/>
                      <w:rtl w:val="0"/>
                    </w:rPr>
                    <w:t xml:space="preserve">M</w:t>
                  </w:r>
                  <w:r>
                    <w:rPr>
                      <w:rtl w:val="0"/>
                    </w:rPr>
                  </w:r>
                </w:p>
              </w:tc>
            </w:tr>
          </w:tbl>
          <w:p w:rsidR="00000000" w:rsidDel="00000000" w:rsidP="00000000" w:rsidRDefault="00000000" w:rsidRPr="00000000" w14:paraId="0000002B">
            <w:pPr>
              <w:rPr/>
            </w:pPr>
            <w:r>
              <w:rPr>
                <w:rtl w:val="0"/>
              </w:rPr>
            </w:r>
          </w:p>
        </w:tc>
      </w:tr>
    </w:tbl>
    <w:p w:rsidR="00000000" w:rsidDel="00000000" w:rsidP="00000000" w:rsidRDefault="00000000" w:rsidRPr="00000000" w14:paraId="0000002C">
      <w:pPr>
        <w:spacing w:before="240" w:lineRule="auto"/>
        <w:rPr/>
      </w:pPr>
      <w:r>
        <w:rPr>
          <w:b w:val="1"/>
          <w:bCs w:val="1"/>
          <w:sz w:val="22"/>
          <w:szCs w:val="22"/>
          <w:rtl w:val="0"/>
        </w:rPr>
        <w:t xml:space="preserve">1.6. Responsabili</w:t>
      </w:r>
      <w:r>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E">
      <w:pPr>
        <w:spacing w:before="240" w:lineRule="auto"/>
        <w:rPr/>
      </w:pPr>
      <w:r>
        <w:rPr>
          <w:b w:val="1"/>
          <w:bCs w:val="1"/>
          <w:sz w:val="22"/>
          <w:szCs w:val="22"/>
          <w:rtl w:val="0"/>
        </w:rPr>
        <w:t xml:space="preserve">1.7. Datele indicării și desemnării ca ZPB</w:t>
      </w:r>
      <w:r>
        <w:rPr>
          <w:rtl w:val="0"/>
        </w:rPr>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F">
            <w:pPr>
              <w:rPr/>
            </w:pPr>
            <w:r>
              <w:rPr>
                <w:sz w:val="22"/>
                <w:szCs w:val="22"/>
                <w:rtl w:val="0"/>
              </w:rPr>
              <w:t xml:space="preserve">Data desemnării ca ZPB:</w:t>
            </w:r>
            <w:r>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1">
                  <w:pPr>
                    <w:jc w:val="center"/>
                    <w:rPr/>
                  </w:pPr>
                  <w:r>
                    <w:rPr>
                      <w:sz w:val="22"/>
                      <w:szCs w:val="22"/>
                      <w:rtl w:val="0"/>
                    </w:rPr>
                    <w:t xml:space="preserve"> </w:t>
                  </w:r>
                  <w:r>
                    <w:rPr>
                      <w:rtl w:val="0"/>
                    </w:rPr>
                  </w:r>
                </w:p>
              </w:tc>
              <w:tc>
                <w:tcPr/>
                <w:p w:rsidR="00000000" w:rsidDel="00000000" w:rsidP="00000000" w:rsidRDefault="00000000" w:rsidRPr="00000000" w14:paraId="00000032">
                  <w:pPr>
                    <w:jc w:val="center"/>
                    <w:rPr/>
                  </w:pPr>
                  <w:r>
                    <w:rPr>
                      <w:sz w:val="22"/>
                      <w:szCs w:val="22"/>
                      <w:rtl w:val="0"/>
                    </w:rPr>
                    <w:t xml:space="preserve"> </w:t>
                  </w:r>
                  <w:r>
                    <w:rPr>
                      <w:rtl w:val="0"/>
                    </w:rPr>
                  </w:r>
                </w:p>
              </w:tc>
              <w:tc>
                <w:tcPr/>
                <w:p w:rsidR="00000000" w:rsidDel="00000000" w:rsidP="00000000" w:rsidRDefault="00000000" w:rsidRPr="00000000" w14:paraId="00000033">
                  <w:pPr>
                    <w:jc w:val="center"/>
                    <w:rPr/>
                  </w:pPr>
                  <w:r>
                    <w:rPr>
                      <w:sz w:val="22"/>
                      <w:szCs w:val="22"/>
                      <w:rtl w:val="0"/>
                    </w:rPr>
                    <w:t xml:space="preserve"> </w:t>
                  </w:r>
                  <w:r>
                    <w:rPr>
                      <w:rtl w:val="0"/>
                    </w:rPr>
                  </w:r>
                </w:p>
              </w:tc>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7">
                  <w:pPr>
                    <w:jc w:val="center"/>
                    <w:rPr/>
                  </w:pPr>
                  <w:r>
                    <w:rPr>
                      <w:sz w:val="22"/>
                      <w:szCs w:val="22"/>
                      <w:rtl w:val="0"/>
                    </w:rPr>
                    <w:t xml:space="preserve">Y</w:t>
                  </w:r>
                  <w:r>
                    <w:rPr>
                      <w:rtl w:val="0"/>
                    </w:rPr>
                  </w:r>
                </w:p>
              </w:tc>
              <w:tc>
                <w:tcPr/>
                <w:p w:rsidR="00000000" w:rsidDel="00000000" w:rsidP="00000000" w:rsidRDefault="00000000" w:rsidRPr="00000000" w14:paraId="00000038">
                  <w:pPr>
                    <w:jc w:val="center"/>
                    <w:rPr/>
                  </w:pPr>
                  <w:r>
                    <w:rPr>
                      <w:sz w:val="22"/>
                      <w:szCs w:val="22"/>
                      <w:rtl w:val="0"/>
                    </w:rPr>
                    <w:t xml:space="preserve">Y</w:t>
                  </w:r>
                  <w:r>
                    <w:rPr>
                      <w:rtl w:val="0"/>
                    </w:rPr>
                  </w:r>
                </w:p>
              </w:tc>
              <w:tc>
                <w:tcPr/>
                <w:p w:rsidR="00000000" w:rsidDel="00000000" w:rsidP="00000000" w:rsidRDefault="00000000" w:rsidRPr="00000000" w14:paraId="00000039">
                  <w:pPr>
                    <w:jc w:val="center"/>
                    <w:rPr/>
                  </w:pPr>
                  <w:r>
                    <w:rPr>
                      <w:sz w:val="22"/>
                      <w:szCs w:val="22"/>
                      <w:rtl w:val="0"/>
                    </w:rPr>
                    <w:t xml:space="preserve">Y</w:t>
                  </w:r>
                  <w:r>
                    <w:rPr>
                      <w:rtl w:val="0"/>
                    </w:rPr>
                  </w:r>
                </w:p>
              </w:tc>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M</w:t>
                  </w:r>
                  <w:r>
                    <w:rPr>
                      <w:rtl w:val="0"/>
                    </w:rPr>
                  </w:r>
                </w:p>
              </w:tc>
              <w:tc>
                <w:tcPr/>
                <w:p w:rsidR="00000000" w:rsidDel="00000000" w:rsidP="00000000" w:rsidRDefault="00000000" w:rsidRPr="00000000" w14:paraId="0000003C">
                  <w:pPr>
                    <w:jc w:val="center"/>
                    <w:rPr/>
                  </w:pPr>
                  <w:r>
                    <w:rPr>
                      <w:sz w:val="22"/>
                      <w:szCs w:val="22"/>
                      <w:rtl w:val="0"/>
                    </w:rPr>
                    <w:t xml:space="preserve">M</w:t>
                  </w:r>
                  <w:r>
                    <w:rPr>
                      <w:rtl w:val="0"/>
                    </w:rPr>
                  </w:r>
                </w:p>
              </w:tc>
            </w:tr>
          </w:tbl>
          <w:p w:rsidR="00000000" w:rsidDel="00000000" w:rsidP="00000000" w:rsidRDefault="00000000" w:rsidRPr="00000000" w14:paraId="0000003D">
            <w:pPr>
              <w:rPr/>
            </w:pPr>
            <w:r>
              <w:rPr>
                <w:rtl w:val="0"/>
              </w:rPr>
            </w:r>
          </w:p>
        </w:tc>
      </w:tr>
    </w:tbl>
    <w:p w:rsidR="00000000" w:rsidDel="00000000" w:rsidP="00000000" w:rsidRDefault="00000000" w:rsidRPr="00000000" w14:paraId="0000003E">
      <w:pPr>
        <w:rPr>
          <w:sz w:val="22"/>
          <w:szCs w:val="22"/>
        </w:rPr>
      </w:pPr>
      <w:r>
        <w:rPr>
          <w:rtl w:val="0"/>
        </w:rPr>
      </w:r>
    </w:p>
    <w:p w:rsidR="00000000" w:rsidDel="00000000" w:rsidP="00000000" w:rsidRDefault="00000000" w:rsidRPr="00000000" w14:paraId="0000003F">
      <w:pPr>
        <w:rPr/>
      </w:pPr>
      <w:r>
        <w:rPr>
          <w:sz w:val="22"/>
          <w:szCs w:val="22"/>
          <w:rtl w:val="0"/>
        </w:rPr>
        <w:t xml:space="preserve">Referința legală națională a desemnării ZPB:</w:t>
      </w:r>
      <w:r>
        <w:rPr>
          <w:rtl w:val="0"/>
        </w:rPr>
      </w:r>
    </w:p>
    <w:p w:rsidR="00000000" w:rsidDel="00000000" w:rsidP="00000000" w:rsidRDefault="00000000" w:rsidRPr="00000000" w14:paraId="0000004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41">
      <w:pPr>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42">
      <w:pPr>
        <w:jc w:val="center"/>
        <w:rPr/>
      </w:pPr>
      <w:r>
        <w:rPr>
          <w:rtl w:val="0"/>
        </w:rPr>
      </w:r>
    </w:p>
    <w:p w:rsidR="00000000" w:rsidDel="00000000" w:rsidP="00000000" w:rsidRDefault="00000000" w:rsidRPr="00000000" w14:paraId="00000043">
      <w:pPr>
        <w:rPr/>
      </w:pPr>
      <w:r>
        <w:rPr>
          <w:b w:val="1"/>
          <w:bCs w:val="1"/>
          <w:sz w:val="22"/>
          <w:szCs w:val="22"/>
          <w:rtl w:val="0"/>
        </w:rPr>
        <w:t xml:space="preserve">2.1. Suprafața totală a ZPB (ha)</w:t>
      </w:r>
      <w:r>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1,05</w:t>
      </w:r>
    </w:p>
    <w:p w:rsidR="00000000" w:rsidDel="00000000" w:rsidP="00000000" w:rsidRDefault="00000000" w:rsidRPr="00000000" w14:paraId="00000045">
      <w:pPr>
        <w:spacing w:before="240" w:lineRule="auto"/>
        <w:rPr/>
      </w:pPr>
      <w:r>
        <w:rPr>
          <w:b w:val="1"/>
          <w:bCs w:val="1"/>
          <w:sz w:val="22"/>
          <w:szCs w:val="22"/>
          <w:rtl w:val="0"/>
        </w:rPr>
        <w:t xml:space="preserve">2.2. Procentul ocupat de ZPB din suprafața totală a ariei naturale protejat</w:t>
      </w:r>
      <w:r>
        <w:rPr>
          <w:rtl w:val="0"/>
        </w:rPr>
      </w:r>
    </w:p>
    <w:p w:rsidR="00000000" w:rsidDel="00000000" w:rsidP="00000000" w:rsidRDefault="00000000" w:rsidRPr="00000000" w14:paraId="0000004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100,00%</w:t>
      </w:r>
    </w:p>
    <w:p w:rsidR="00000000" w:rsidDel="00000000" w:rsidP="00000000" w:rsidRDefault="00000000" w:rsidRPr="00000000" w14:paraId="00000047">
      <w:pPr>
        <w:spacing w:before="240" w:lineRule="auto"/>
        <w:rPr/>
      </w:pPr>
      <w:r>
        <w:rPr>
          <w:b w:val="1"/>
          <w:bCs w:val="1"/>
          <w:sz w:val="22"/>
          <w:szCs w:val="22"/>
          <w:rtl w:val="0"/>
        </w:rPr>
        <w:t xml:space="preserve">2.3. Încadrarea ZPB în regiunile administrative</w:t>
      </w:r>
      <w:r>
        <w:rPr>
          <w:rtl w:val="0"/>
        </w:rPr>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8">
            <w:pPr>
              <w:rPr/>
            </w:pPr>
            <w:r>
              <w:rPr>
                <w:sz w:val="22"/>
                <w:szCs w:val="22"/>
                <w:rtl w:val="0"/>
              </w:rPr>
              <w:t xml:space="preserve">NUTS</w:t>
            </w:r>
            <w:r>
              <w:rPr>
                <w:rtl w:val="0"/>
              </w:rPr>
            </w:r>
          </w:p>
        </w:tc>
        <w:tc>
          <w:tcPr/>
          <w:p w:rsidR="00000000" w:rsidDel="00000000" w:rsidP="00000000" w:rsidRDefault="00000000" w:rsidRPr="00000000" w14:paraId="00000049">
            <w:pPr>
              <w:rPr/>
            </w:pPr>
            <w:r>
              <w:rPr>
                <w:rtl w:val="0"/>
              </w:rPr>
            </w:r>
          </w:p>
        </w:tc>
        <w:tc>
          <w:tcPr/>
          <w:p w:rsidR="00000000" w:rsidDel="00000000" w:rsidP="00000000" w:rsidRDefault="00000000" w:rsidRPr="00000000" w14:paraId="0000004A">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B">
            <w:pPr>
              <w:rPr/>
            </w:pPr>
            <w:r>
              <w:rPr>
                <w:sz w:val="22"/>
                <w:szCs w:val="22"/>
                <w:rtl w:val="0"/>
              </w:rPr>
              <w:t xml:space="preserve">RO12</w:t>
            </w:r>
            <w:r>
              <w:rPr>
                <w:rtl w:val="0"/>
              </w:rPr>
            </w:r>
          </w:p>
        </w:tc>
        <w:tc>
          <w:tcPr/>
          <w:p w:rsidR="00000000" w:rsidDel="00000000" w:rsidP="00000000" w:rsidRDefault="00000000" w:rsidRPr="00000000" w14:paraId="0000004C">
            <w:pPr>
              <w:rPr/>
            </w:pPr>
            <w:r>
              <w:rPr>
                <w:sz w:val="22"/>
                <w:szCs w:val="22"/>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pPr>
            <w:r>
              <w:rPr>
                <w:sz w:val="22"/>
                <w:szCs w:val="22"/>
                <w:rtl w:val="0"/>
              </w:rPr>
              <w:t xml:space="preserve">Centru</w:t>
            </w:r>
            <w:r>
              <w:rPr>
                <w:rtl w:val="0"/>
              </w:rPr>
            </w:r>
          </w:p>
        </w:tc>
      </w:tr>
    </w:tbl>
    <w:p w:rsidR="00000000" w:rsidDel="00000000" w:rsidP="00000000" w:rsidRDefault="00000000" w:rsidRPr="00000000" w14:paraId="0000004E">
      <w:pPr>
        <w:spacing w:before="240" w:lineRule="auto"/>
        <w:rPr/>
      </w:pPr>
      <w:r>
        <w:rPr>
          <w:sz w:val="22"/>
          <w:szCs w:val="22"/>
          <w:rtl w:val="0"/>
        </w:rPr>
        <w:t xml:space="preserve">Numele Județului/Județelor</w:t>
      </w:r>
      <w:r>
        <w:rPr>
          <w:rtl w:val="0"/>
        </w:rPr>
      </w:r>
    </w:p>
    <w:p w:rsidR="00000000" w:rsidDel="00000000" w:rsidP="00000000" w:rsidRDefault="00000000" w:rsidRPr="00000000" w14:paraId="0000004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Alba</w:t>
      </w:r>
      <w:r>
        <w:rPr>
          <w:rtl w:val="0"/>
        </w:rPr>
      </w:r>
    </w:p>
    <w:p w:rsidR="00000000" w:rsidDel="00000000" w:rsidP="00000000" w:rsidRDefault="00000000" w:rsidRPr="00000000" w14:paraId="00000050">
      <w:pPr>
        <w:spacing w:before="240" w:lineRule="auto"/>
        <w:rPr/>
      </w:pPr>
      <w:r>
        <w:rPr>
          <w:b w:val="1"/>
          <w:bCs w:val="1"/>
          <w:sz w:val="22"/>
          <w:szCs w:val="22"/>
          <w:rtl w:val="0"/>
        </w:rPr>
        <w:t xml:space="preserve">2.4. Încadrarea ZPB în regiunile biogeografice </w:t>
      </w:r>
      <w:r>
        <w:rPr>
          <w:rtl w:val="0"/>
        </w:rPr>
      </w:r>
    </w:p>
    <w:tbl>
      <w:tblPr>
        <w:tblStyle w:val="Table7"/>
        <w:tblW w:w="8980.0" w:type="dxa"/>
        <w:jc w:val="left"/>
        <w:tblInd w:w="10.0" w:type="dxa"/>
        <w:tblLayout w:type="fixed"/>
        <w:tblLook w:val="0400"/>
      </w:tblPr>
      <w:tblGrid>
        <w:gridCol w:w="2930"/>
        <w:gridCol w:w="47"/>
        <w:gridCol w:w="3001"/>
        <w:gridCol w:w="47"/>
        <w:gridCol w:w="2955"/>
      </w:tblGrid>
      <w:tr>
        <w:trPr>
          <w:cantSplit w:val="0"/>
          <w:tblHeader w:val="0"/>
        </w:trPr>
        <w:tc>
          <w:tcPr/>
          <w:p w:rsidR="00000000" w:rsidDel="00000000" w:rsidP="00000000" w:rsidRDefault="00000000" w:rsidRPr="00000000" w14:paraId="00000051">
            <w:pPr>
              <w:rPr/>
            </w:pPr>
            <w:sdt>
              <w:sdtPr>
                <w:id w:val="842304730"/>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r>
              <w:rPr>
                <w:rtl w:val="0"/>
              </w:rPr>
            </w:r>
          </w:p>
        </w:tc>
        <w:tc>
          <w:tcPr/>
          <w:p w:rsidR="00000000" w:rsidDel="00000000" w:rsidP="00000000" w:rsidRDefault="00000000" w:rsidRPr="00000000" w14:paraId="00000052">
            <w:pPr>
              <w:rPr/>
            </w:pPr>
            <w:r>
              <w:rPr>
                <w:rtl w:val="0"/>
              </w:rPr>
            </w:r>
          </w:p>
        </w:tc>
        <w:tc>
          <w:tcPr/>
          <w:p w:rsidR="00000000" w:rsidDel="00000000" w:rsidP="00000000" w:rsidRDefault="00000000" w:rsidRPr="00000000" w14:paraId="00000053">
            <w:pPr>
              <w:rPr/>
            </w:pPr>
            <w:r>
              <w:rPr>
                <w:sz w:val="22"/>
                <w:szCs w:val="22"/>
                <w:rtl w:val="0"/>
              </w:rPr>
              <w:t xml:space="preserve">☑ Continentală 100%</w:t>
            </w:r>
            <w:r>
              <w:rPr>
                <w:rtl w:val="0"/>
              </w:rPr>
            </w:r>
          </w:p>
        </w:tc>
        <w:tc>
          <w:tcPr/>
          <w:p w:rsidR="00000000" w:rsidDel="00000000" w:rsidP="00000000" w:rsidRDefault="00000000" w:rsidRPr="00000000" w14:paraId="00000054">
            <w:pPr>
              <w:rPr/>
            </w:pPr>
            <w:r>
              <w:rPr>
                <w:rtl w:val="0"/>
              </w:rPr>
            </w:r>
          </w:p>
        </w:tc>
        <w:tc>
          <w:tcPr/>
          <w:p w:rsidR="00000000" w:rsidDel="00000000" w:rsidP="00000000" w:rsidRDefault="00000000" w:rsidRPr="00000000" w14:paraId="00000055">
            <w:pPr>
              <w:rPr/>
            </w:pPr>
            <w:sdt>
              <w:sdtPr>
                <w:id w:val="-1559991854"/>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6">
            <w:pPr>
              <w:rPr/>
            </w:pPr>
            <w:sdt>
              <w:sdtPr>
                <w:id w:val="747818582"/>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r>
              <w:rPr>
                <w:rtl w:val="0"/>
              </w:rPr>
            </w:r>
          </w:p>
        </w:tc>
        <w:tc>
          <w:tcPr/>
          <w:p w:rsidR="00000000" w:rsidDel="00000000" w:rsidP="00000000" w:rsidRDefault="00000000" w:rsidRPr="00000000" w14:paraId="00000057">
            <w:pPr>
              <w:rPr/>
            </w:pPr>
            <w:r>
              <w:rPr>
                <w:rtl w:val="0"/>
              </w:rPr>
            </w:r>
          </w:p>
        </w:tc>
        <w:tc>
          <w:tcPr/>
          <w:p w:rsidR="00000000" w:rsidDel="00000000" w:rsidP="00000000" w:rsidRDefault="00000000" w:rsidRPr="00000000" w14:paraId="00000058">
            <w:pPr>
              <w:rPr/>
            </w:pPr>
            <w:sdt>
              <w:sdtPr>
                <w:id w:val="1051861289"/>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r>
              <w:rPr>
                <w:rtl w:val="0"/>
              </w:rPr>
            </w:r>
          </w:p>
        </w:tc>
        <w:tc>
          <w:tcPr/>
          <w:p w:rsidR="00000000" w:rsidDel="00000000" w:rsidP="00000000" w:rsidRDefault="00000000" w:rsidRPr="00000000" w14:paraId="00000059">
            <w:pPr>
              <w:rPr/>
            </w:pPr>
            <w:r>
              <w:rPr>
                <w:rtl w:val="0"/>
              </w:rPr>
            </w:r>
          </w:p>
        </w:tc>
        <w:tc>
          <w:tcPr/>
          <w:p w:rsidR="00000000" w:rsidDel="00000000" w:rsidP="00000000" w:rsidRDefault="00000000" w:rsidRPr="00000000" w14:paraId="0000005A">
            <w:pPr>
              <w:rPr/>
            </w:pPr>
            <w:sdt>
              <w:sdtPr>
                <w:id w:val="1305577606"/>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r>
              <w:rPr>
                <w:rtl w:val="0"/>
              </w:rPr>
            </w:r>
          </w:p>
        </w:tc>
      </w:tr>
    </w:tbl>
    <w:p w:rsidR="00000000" w:rsidDel="00000000" w:rsidP="00000000" w:rsidRDefault="00000000" w:rsidRPr="00000000" w14:paraId="0000005B">
      <w:pPr>
        <w:spacing w:before="240" w:lineRule="auto"/>
        <w:jc w:val="center"/>
        <w:rPr/>
      </w:pPr>
      <w:r>
        <w:rPr>
          <w:rtl w:val="0"/>
        </w:rPr>
      </w:r>
    </w:p>
    <w:p w:rsidR="00000000" w:rsidDel="00000000" w:rsidP="00000000" w:rsidRDefault="00000000" w:rsidRPr="00000000" w14:paraId="0000005C">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5D">
      <w:pPr>
        <w:rPr>
          <w:b w:val="1"/>
          <w:bCs w:val="1"/>
          <w:sz w:val="22"/>
          <w:szCs w:val="22"/>
        </w:rPr>
      </w:pPr>
      <w:r>
        <w:rPr>
          <w:rtl w:val="0"/>
        </w:rPr>
      </w:r>
    </w:p>
    <w:p w:rsidR="00000000" w:rsidDel="00000000" w:rsidP="00000000" w:rsidRDefault="00000000" w:rsidRPr="00000000" w14:paraId="0000005E">
      <w:pPr>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5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60">
      <w:pPr>
        <w:spacing w:before="240" w:lineRule="auto"/>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1">
      <w:pPr>
        <w:spacing w:before="240" w:lineRule="auto"/>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2">
      <w:pPr>
        <w:spacing w:before="240" w:lineRule="auto"/>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Pr>
          <w:rtl w:val="0"/>
        </w:rPr>
      </w:r>
    </w:p>
    <w:p w:rsidR="00000000" w:rsidDel="00000000" w:rsidP="00000000" w:rsidRDefault="00000000" w:rsidRPr="00000000" w14:paraId="00000064">
      <w:pPr>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5">
      <w:pPr>
        <w:rPr/>
      </w:pPr>
      <w:r>
        <w:rPr>
          <w:sz w:val="22"/>
          <w:szCs w:val="22"/>
          <w:rtl w:val="0"/>
        </w:rPr>
        <w:t xml:space="preserve">Suprafața totală a ZPB (ha)</w:t>
      </w:r>
      <w:r>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1,05</w:t>
      </w:r>
    </w:p>
    <w:p w:rsidR="00000000" w:rsidDel="00000000" w:rsidP="00000000" w:rsidRDefault="00000000" w:rsidRPr="00000000" w14:paraId="00000067">
      <w:pPr>
        <w:spacing w:before="240" w:lineRule="auto"/>
        <w:rPr/>
      </w:pPr>
      <w:r>
        <w:rPr>
          <w:sz w:val="22"/>
          <w:szCs w:val="22"/>
          <w:rtl w:val="0"/>
        </w:rPr>
        <w:t xml:space="preserve">Documente relevante în raport cu ZPB</w:t>
      </w:r>
      <w:r>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naţional - Secţiunea a III-a - zone protejate, cu completarile si modificarile ulterioare: monument al naturii RONPA0064 Piatra Bulbuci;</w:t>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r>
        <w:rPr>
          <w:rtl w:val="0"/>
        </w:rPr>
      </w:r>
    </w:p>
    <w:p w:rsidR="00000000" w:rsidDel="00000000" w:rsidP="00000000" w:rsidRDefault="00000000" w:rsidRPr="00000000" w14:paraId="1066202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r>
        <w:rPr>
          <w:rtl w:val="0"/>
        </w:rPr>
      </w:r>
    </w:p>
    <w:p w:rsidR="00000000" w:rsidDel="00000000" w:rsidP="00000000" w:rsidRDefault="00000000" w:rsidRPr="00000000" w14:paraId="0000006A">
      <w:pPr>
        <w:spacing w:after="0" w:lineRule="auto"/>
        <w:rPr>
          <w:sz w:val="22"/>
          <w:szCs w:val="22"/>
        </w:rPr>
      </w:pPr>
      <w:r>
        <w:rPr>
          <w:rtl w:val="0"/>
        </w:rPr>
      </w:r>
    </w:p>
    <w:p w:rsidR="00000000" w:rsidDel="00000000" w:rsidP="00000000" w:rsidRDefault="00000000" w:rsidRPr="00000000" w14:paraId="0000006B">
      <w:pPr>
        <w:rPr/>
      </w:pPr>
      <w:r>
        <w:rPr>
          <w:sz w:val="22"/>
          <w:szCs w:val="22"/>
          <w:rtl w:val="0"/>
        </w:rPr>
        <w:t xml:space="preserve">Informația ecologică</w:t>
      </w:r>
      <w:r>
        <w:rPr>
          <w:rtl w:val="0"/>
        </w:rPr>
      </w:r>
    </w:p>
    <w:tbl>
      <w:tblPr>
        <w:tblStyle w:val="Table8"/>
        <w:tblW w:w="8970.0" w:type="dxa"/>
        <w:jc w:val="left"/>
        <w:tblInd w:w="10.0" w:type="dxa"/>
        <w:tblLayout w:type="fixed"/>
        <w:tblLook w:val="0000"/>
      </w:tblPr>
      <w:tblGrid>
        <w:gridCol w:w="2505"/>
        <w:gridCol w:w="6465"/>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jc w:val="both"/>
              <w:rPr>
                <w:b w:val="1"/>
                <w:bCs w:val="1"/>
                <w:sz w:val="22"/>
                <w:szCs w:val="22"/>
              </w:rPr>
            </w:pPr>
            <w:r>
              <w:rPr>
                <w:b w:val="1"/>
                <w:bCs w:val="1"/>
                <w:sz w:val="22"/>
                <w:szCs w:val="22"/>
                <w:rtl w:val="0"/>
              </w:rPr>
              <w:t xml:space="preserve">Habitate de grohotișuri:</w:t>
            </w:r>
          </w:p>
          <w:p w:rsidR="00000000" w:rsidDel="00000000" w:rsidP="00000000" w:rsidRDefault="00000000" w:rsidRPr="00000000" w14:paraId="00000070">
            <w:pPr>
              <w:spacing w:after="0" w:lineRule="auto"/>
              <w:jc w:val="both"/>
              <w:rPr>
                <w:sz w:val="22"/>
                <w:szCs w:val="22"/>
              </w:rPr>
            </w:pPr>
            <w:r>
              <w:rPr>
                <w:sz w:val="22"/>
                <w:szCs w:val="22"/>
                <w:rtl w:val="0"/>
              </w:rPr>
              <w:t xml:space="preserve">8120 Grohotişuri calcaroase şi de şisturi calcaroase din etajul montan până în cel alpin (</w:t>
            </w:r>
            <w:r>
              <w:rPr>
                <w:i w:val="1"/>
                <w:iCs w:val="1"/>
                <w:sz w:val="22"/>
                <w:szCs w:val="22"/>
                <w:rtl w:val="0"/>
              </w:rPr>
              <w:t xml:space="preserve">Thlaspietea rotundifolii</w:t>
            </w:r>
            <w:r>
              <w:rPr>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073">
            <w:pPr>
              <w:spacing w:after="0" w:lineRule="auto"/>
              <w:rPr>
                <w:i w:val="1"/>
                <w:iCs w:val="1"/>
                <w:sz w:val="22"/>
                <w:szCs w:val="22"/>
              </w:rPr>
            </w:pPr>
            <w:r>
              <w:rPr>
                <w:i w:val="1"/>
                <w:iCs w:val="1"/>
                <w:sz w:val="22"/>
                <w:szCs w:val="22"/>
                <w:rtl w:val="0"/>
              </w:rPr>
              <w:t xml:space="preserve">1263 Lacerta viridis</w:t>
              <w:br w:type="textWrapping"/>
            </w:r>
          </w:p>
          <w:p w:rsidR="00000000" w:rsidDel="00000000" w:rsidP="00000000" w:rsidRDefault="00000000" w:rsidRPr="00000000" w14:paraId="00000074">
            <w:pPr>
              <w:spacing w:after="0" w:lineRule="auto"/>
              <w:rPr>
                <w:i w:val="1"/>
                <w:iCs w:val="1"/>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240" w:lineRule="auto"/>
              <w:jc w:val="both"/>
              <w:rPr>
                <w:sz w:val="22"/>
                <w:szCs w:val="22"/>
              </w:rPr>
            </w:pPr>
            <w:r>
              <w:rPr>
                <w:sz w:val="22"/>
                <w:szCs w:val="22"/>
                <w:rtl w:val="0"/>
              </w:rPr>
              <w:t xml:space="preserve">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p>
          <w:p w:rsidR="00000000" w:rsidDel="00000000" w:rsidP="00000000" w:rsidRDefault="00000000" w:rsidRPr="00000000" w14:paraId="00000077">
            <w:pPr>
              <w:spacing w:after="0" w:line="240" w:lineRule="auto"/>
              <w:jc w:val="both"/>
              <w:rPr>
                <w:sz w:val="22"/>
                <w:szCs w:val="22"/>
              </w:rPr>
            </w:pPr>
            <w:r>
              <w:rPr>
                <w:sz w:val="22"/>
                <w:szCs w:val="22"/>
                <w:rtl w:val="0"/>
              </w:rPr>
              <w:t xml:space="preserve">Desemnarea ca ZPB se fundamentează pe criteriul stabilit de metodologie pentru rezervațiile naturale, precum și pe valoarea ecologică ridicată indusă de prezența habitatelor și speciilor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Pr>
                <w:sz w:val="22"/>
                <w:szCs w:val="22"/>
                <w:rtl w:val="0"/>
              </w:rPr>
              <w:t xml:space="preserve">A04.01 - păşunatul intensiv</w:t>
            </w:r>
          </w:p>
          <w:p w:rsidR="00000000" w:rsidDel="00000000" w:rsidP="00000000" w:rsidRDefault="00000000" w:rsidRPr="00000000" w14:paraId="0000007A">
            <w:pPr>
              <w:spacing w:after="0" w:lineRule="auto"/>
              <w:rPr/>
            </w:pPr>
            <w:r>
              <w:rPr>
                <w:sz w:val="22"/>
                <w:szCs w:val="22"/>
                <w:rtl w:val="0"/>
              </w:rPr>
              <w:t xml:space="preserve">I01 - Specii invazive non-native (alogene)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jc w:val="both"/>
              <w:rPr>
                <w:sz w:val="22"/>
                <w:szCs w:val="22"/>
              </w:rPr>
            </w:pPr>
            <w:r>
              <w:rPr>
                <w:b w:val="1"/>
                <w:bCs w:val="1"/>
                <w:sz w:val="22"/>
                <w:szCs w:val="22"/>
                <w:rtl w:val="0"/>
              </w:rPr>
              <w:t xml:space="preserve">Obiective și măsuri de management activ pentru ecosistemele de grohotișuri</w:t>
            </w:r>
            <w:r>
              <w:rPr>
                <w:rtl w:val="0"/>
              </w:rPr>
            </w:r>
          </w:p>
          <w:p w:rsidR="00000000" w:rsidDel="00000000" w:rsidP="00000000" w:rsidRDefault="00000000" w:rsidRPr="00000000" w14:paraId="0000007D">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7E">
            <w:pPr>
              <w:jc w:val="both"/>
              <w:rPr>
                <w:sz w:val="22"/>
                <w:szCs w:val="22"/>
              </w:rPr>
            </w:pPr>
            <w:r>
              <w:rPr>
                <w:sz w:val="22"/>
                <w:szCs w:val="22"/>
                <w:rtl w:val="0"/>
              </w:rPr>
              <w:t xml:space="preserve">Conservarea habitatelor de stâncărie și grohotiș afectate de presiuni antropice prin măsuri active care reduc deranjul, controlează accesul și refac elementele degradate, menținând caracterul natural al ecosistemului.</w:t>
            </w:r>
          </w:p>
          <w:p w:rsidR="00000000" w:rsidDel="00000000" w:rsidP="00000000" w:rsidRDefault="00000000" w:rsidRPr="00000000" w14:paraId="0000007F">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80">
            <w:pPr>
              <w:jc w:val="both"/>
              <w:rPr>
                <w:sz w:val="22"/>
                <w:szCs w:val="22"/>
              </w:rPr>
            </w:pPr>
            <w:r>
              <w:rPr>
                <w:sz w:val="22"/>
                <w:szCs w:val="22"/>
                <w:rtl w:val="0"/>
              </w:rPr>
              <w:t xml:space="preserve">1. Conservarea vegetației specifice și a speciilor rare asociate stâncăriilor și grohotișurilor.</w:t>
            </w:r>
          </w:p>
          <w:p w:rsidR="00000000" w:rsidDel="00000000" w:rsidP="00000000" w:rsidRDefault="00000000" w:rsidRPr="00000000" w14:paraId="00000081">
            <w:pPr>
              <w:jc w:val="both"/>
              <w:rPr>
                <w:sz w:val="22"/>
                <w:szCs w:val="22"/>
              </w:rPr>
            </w:pPr>
            <w:r>
              <w:rPr>
                <w:sz w:val="22"/>
                <w:szCs w:val="22"/>
                <w:rtl w:val="0"/>
              </w:rPr>
              <w:t xml:space="preserve">2. Reducerea presiunilor antropice (turism intens, trasee erodate, escaladă necontrolată).</w:t>
            </w:r>
          </w:p>
          <w:p w:rsidR="00000000" w:rsidDel="00000000" w:rsidP="00000000" w:rsidRDefault="00000000" w:rsidRPr="00000000" w14:paraId="00000082">
            <w:pPr>
              <w:jc w:val="both"/>
              <w:rPr>
                <w:sz w:val="22"/>
                <w:szCs w:val="22"/>
              </w:rPr>
            </w:pPr>
            <w:r>
              <w:rPr>
                <w:sz w:val="22"/>
                <w:szCs w:val="22"/>
                <w:rtl w:val="0"/>
              </w:rPr>
              <w:t xml:space="preserve">3. Controlul speciilor invazive și refacerea sectoarelor degradate prin măsuri cu impact minim.</w:t>
            </w:r>
          </w:p>
          <w:p w:rsidR="00000000" w:rsidDel="00000000" w:rsidP="00000000" w:rsidRDefault="00000000" w:rsidRPr="00000000" w14:paraId="00000083">
            <w:pPr>
              <w:jc w:val="both"/>
              <w:rPr>
                <w:sz w:val="22"/>
                <w:szCs w:val="22"/>
              </w:rPr>
            </w:pPr>
            <w:r>
              <w:rPr>
                <w:sz w:val="22"/>
                <w:szCs w:val="22"/>
                <w:rtl w:val="0"/>
              </w:rPr>
              <w:t xml:space="preserve">4. Menținerea microhabitatelor și a dinamicii geomorfologice naturale, în limita compatibilă cu intervențiile de conservare.</w:t>
            </w:r>
          </w:p>
          <w:p w:rsidR="00000000" w:rsidDel="00000000" w:rsidP="00000000" w:rsidRDefault="00000000" w:rsidRPr="00000000" w14:paraId="00000084">
            <w:pPr>
              <w:jc w:val="both"/>
              <w:rPr>
                <w:sz w:val="22"/>
                <w:szCs w:val="22"/>
              </w:rPr>
            </w:pPr>
            <w:r>
              <w:rPr>
                <w:sz w:val="22"/>
                <w:szCs w:val="22"/>
                <w:rtl w:val="0"/>
              </w:rPr>
              <w:t xml:space="preserve">5. Monitorizarea efectelor managementului și adaptarea măsurilor.</w:t>
            </w:r>
          </w:p>
          <w:p w:rsidR="00000000" w:rsidDel="00000000" w:rsidP="00000000" w:rsidRDefault="00000000" w:rsidRPr="00000000" w14:paraId="00000085">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86">
            <w:pPr>
              <w:jc w:val="both"/>
              <w:rPr>
                <w:sz w:val="22"/>
                <w:szCs w:val="22"/>
              </w:rPr>
            </w:pPr>
            <w:r>
              <w:rPr>
                <w:sz w:val="22"/>
                <w:szCs w:val="22"/>
                <w:rtl w:val="0"/>
              </w:rPr>
              <w:t xml:space="preserve">1. Accesul se canalizează pe trasee marcate compatibile cu obiectivele de conservare; sectoarele degradate prin frecventare se refac prin măsuri minime (delimitare, semnalizare).</w:t>
            </w:r>
          </w:p>
          <w:p w:rsidR="00000000" w:rsidDel="00000000" w:rsidP="00000000" w:rsidRDefault="00000000" w:rsidRPr="00000000" w14:paraId="00000087">
            <w:pPr>
              <w:jc w:val="both"/>
              <w:rPr>
                <w:sz w:val="22"/>
                <w:szCs w:val="22"/>
              </w:rPr>
            </w:pPr>
            <w:r>
              <w:rPr>
                <w:sz w:val="22"/>
                <w:szCs w:val="22"/>
                <w:rtl w:val="0"/>
              </w:rPr>
              <w:t xml:space="preserve">2. Escalada și alte activități sportive se desfășoară doar în sectoare prestabilite, cu reguli de comportament și restricții sezoniere pentru perioade de cuibărit.</w:t>
            </w:r>
          </w:p>
          <w:p w:rsidR="00000000" w:rsidDel="00000000" w:rsidP="00000000" w:rsidRDefault="00000000" w:rsidRPr="00000000" w14:paraId="00000088">
            <w:pPr>
              <w:jc w:val="both"/>
              <w:rPr>
                <w:sz w:val="22"/>
                <w:szCs w:val="22"/>
              </w:rPr>
            </w:pPr>
            <w:r>
              <w:rPr>
                <w:sz w:val="22"/>
                <w:szCs w:val="22"/>
                <w:rtl w:val="0"/>
              </w:rPr>
              <w:t xml:space="preserve">3. Speciile invazive se identifică și se controlează prin metode mecanice cu impact redus, evitând perturbarea vegetației native specifice.</w:t>
            </w:r>
          </w:p>
          <w:p w:rsidR="00000000" w:rsidDel="00000000" w:rsidP="00000000" w:rsidRDefault="00000000" w:rsidRPr="00000000" w14:paraId="00000089">
            <w:pPr>
              <w:jc w:val="both"/>
              <w:rPr>
                <w:sz w:val="22"/>
                <w:szCs w:val="22"/>
              </w:rPr>
            </w:pPr>
            <w:r>
              <w:rPr>
                <w:sz w:val="22"/>
                <w:szCs w:val="22"/>
                <w:rtl w:val="0"/>
              </w:rPr>
              <w:t xml:space="preserve">4. Echipările existente se mențin la minim; nu se deschid trasee noi de escaladă în sectoare cu specii sensibile sau habitate rare.</w:t>
            </w:r>
          </w:p>
          <w:p w:rsidR="00000000" w:rsidDel="00000000" w:rsidP="00000000" w:rsidRDefault="00000000" w:rsidRPr="00000000" w14:paraId="0000008A">
            <w:pPr>
              <w:jc w:val="both"/>
              <w:rPr>
                <w:sz w:val="22"/>
                <w:szCs w:val="22"/>
              </w:rPr>
            </w:pPr>
            <w:r>
              <w:rPr>
                <w:sz w:val="22"/>
                <w:szCs w:val="22"/>
                <w:rtl w:val="0"/>
              </w:rPr>
              <w:t xml:space="preserve">5. Refacerea porțiunilor degradate se face prin intervenții cu impact redus, urmărind restabilirea covorului vegetal nativ și a microhabitatelor.</w:t>
            </w:r>
          </w:p>
          <w:p w:rsidR="00000000" w:rsidDel="00000000" w:rsidP="00000000" w:rsidRDefault="00000000" w:rsidRPr="00000000" w14:paraId="0000008B">
            <w:pPr>
              <w:jc w:val="both"/>
              <w:rPr>
                <w:sz w:val="22"/>
                <w:szCs w:val="22"/>
              </w:rPr>
            </w:pPr>
            <w:r>
              <w:rPr>
                <w:sz w:val="22"/>
                <w:szCs w:val="22"/>
                <w:rtl w:val="0"/>
              </w:rPr>
              <w:t xml:space="preserve">6. Se monitorizează frecventarea, starea vegetației, prezența speciilor invazive și impactul activităților recreative, iar măsurile se ajustează adaptiv.</w:t>
            </w:r>
          </w:p>
          <w:p w:rsidR="00000000" w:rsidDel="00000000" w:rsidP="00000000" w:rsidRDefault="00000000" w:rsidRPr="00000000" w14:paraId="0000008B">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pPr>
            <w:r>
              <w:rPr>
                <w:rtl w:val="0"/>
              </w:rPr>
              <w:t xml:space="preserve">Publică</w:t>
            </w:r>
          </w:p>
        </w:tc>
      </w:tr>
    </w:tbl>
    <w:p w:rsidR="00000000" w:rsidDel="00000000" w:rsidP="00000000" w:rsidRDefault="00000000" w:rsidRPr="00000000" w14:paraId="0000008E">
      <w:pPr>
        <w:rPr/>
      </w:pPr>
      <w:r>
        <w:rPr>
          <w:rtl w:val="0"/>
        </w:rPr>
      </w:r>
    </w:p>
    <w:p w:rsidR="00000000" w:rsidDel="00000000" w:rsidP="00000000" w:rsidRDefault="00000000" w:rsidRPr="00000000" w14:paraId="0000008F">
      <w:pPr>
        <w:jc w:val="center"/>
        <w:rPr/>
      </w:pPr>
      <w:r>
        <w:rPr>
          <w:b w:val="1"/>
          <w:bCs w:val="1"/>
          <w:sz w:val="22"/>
          <w:szCs w:val="22"/>
          <w:rtl w:val="0"/>
        </w:rPr>
        <w:t xml:space="preserve">3.3. Bibliografie</w:t>
      </w:r>
      <w:r>
        <w:rPr>
          <w:rtl w:val="0"/>
        </w:rPr>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24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Stoenescu, Ş.M., Şchiop, A., Dica, I., Popescu, E., Patrichi, E., Ţepeş, E.  1966. Atlasul climatologic al R. S. R;</w:t>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Măhăra Gh., 1982, Rezervaţiile şi monumentele naturale din Judeţul Alba, Terra;</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Botnariuc N., Tatole V. (Eds.) 2005. Cartea Roşie a Vertebratelor din România;</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94">
      <w:pPr>
        <w:spacing w:before="240" w:lineRule="auto"/>
        <w:jc w:val="center"/>
        <w:rPr>
          <w:b w:val="1"/>
          <w:bCs w:val="1"/>
          <w:sz w:val="22"/>
          <w:szCs w:val="22"/>
        </w:rPr>
      </w:pPr>
      <w:r>
        <w:rPr>
          <w:rtl w:val="0"/>
        </w:rPr>
      </w:r>
    </w:p>
    <w:p w:rsidR="00000000" w:rsidDel="00000000" w:rsidP="00000000" w:rsidRDefault="00000000" w:rsidRPr="00000000" w14:paraId="00000095">
      <w:pPr>
        <w:jc w:val="center"/>
        <w:rPr>
          <w:b w:val="1"/>
          <w:bCs w:val="1"/>
          <w:sz w:val="22"/>
          <w:szCs w:val="22"/>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p>
    <w:p w:rsidR="00000000" w:rsidDel="00000000" w:rsidP="00000000" w:rsidRDefault="00000000" w:rsidRPr="00000000" w14:paraId="00000096">
      <w:pPr>
        <w:jc w:val="center"/>
        <w:rPr/>
      </w:pPr>
      <w:r>
        <w:rPr>
          <w:rtl w:val="0"/>
        </w:rPr>
      </w:r>
    </w:p>
    <w:p w:rsidR="00000000" w:rsidDel="00000000" w:rsidP="00000000" w:rsidRDefault="00000000" w:rsidRPr="00000000" w14:paraId="00000097">
      <w:pPr>
        <w:rPr/>
      </w:pPr>
      <w:r>
        <w:rPr>
          <w:sz w:val="22"/>
          <w:szCs w:val="22"/>
          <w:rtl w:val="0"/>
        </w:rPr>
        <w:t xml:space="preserve">Detalii privind consultările publice realizate:</w:t>
      </w:r>
      <w:r>
        <w:rPr>
          <w:rtl w:val="0"/>
        </w:rPr>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7 octombrie 2024 – Alba Iulia, 28 mai 2025 – DS Alba.</w:t>
      </w:r>
    </w:p>
    <w:p w:rsidR="00000000" w:rsidDel="00000000" w:rsidP="00000000" w:rsidRDefault="00000000" w:rsidRPr="00000000" w14:paraId="00000099">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Pr>
          <w:sz w:val="22"/>
          <w:szCs w:val="22"/>
          <w:rtl w:val="0"/>
        </w:rPr>
        <w:t xml:space="preserve">Ulterior, în cadrul procesului de consultare extins la nivel național, au avut loc consultări suplimentară online în data de</w:t>
      </w:r>
      <w:r>
        <w:rPr>
          <w:rtl w:val="0"/>
        </w:rPr>
        <w:t xml:space="preserve"> </w:t>
      </w:r>
      <w:r>
        <w:rPr>
          <w:b w:val="1"/>
          <w:bCs w:val="1"/>
          <w:sz w:val="22"/>
          <w:szCs w:val="22"/>
          <w:rtl w:val="0"/>
        </w:rPr>
        <w:t xml:space="preserve">27 ianuarie 2026</w:t>
      </w:r>
      <w:r>
        <w:rPr>
          <w:sz w:val="22"/>
          <w:szCs w:val="22"/>
          <w:rtl w:val="0"/>
        </w:rPr>
        <w:t xml:space="preserve"> cu participarea factorilor interesați relevanți din județul Alba. De asemenea au avut loc consultări fizice cu participarea factorilor interesați relevanți dup cum urmează: În zilele </w:t>
      </w:r>
      <w:r>
        <w:rPr>
          <w:b w:val="1"/>
          <w:bCs w:val="1"/>
          <w:sz w:val="22"/>
          <w:szCs w:val="22"/>
          <w:rtl w:val="0"/>
        </w:rPr>
        <w:t xml:space="preserve">7 - 8 aprilie 2026 </w:t>
      </w:r>
      <w:r>
        <w:rPr>
          <w:sz w:val="22"/>
          <w:szCs w:val="22"/>
          <w:rtl w:val="0"/>
        </w:rPr>
        <w:t xml:space="preserve">au avut loc consultări la prefectura Alba cu reprezentanții fiecărui UAT din județ.</w:t>
      </w:r>
    </w:p>
    <w:p w:rsidR="00000000" w:rsidDel="00000000" w:rsidP="00000000" w:rsidRDefault="00000000" w:rsidRPr="00000000" w14:paraId="0000009A">
      <w:pPr>
        <w:spacing w:before="240" w:lineRule="auto"/>
        <w:jc w:val="center"/>
        <w:rPr/>
      </w:pPr>
      <w:r>
        <w:rPr>
          <w:rtl w:val="0"/>
        </w:rPr>
      </w:r>
    </w:p>
    <w:p w:rsidR="00000000" w:rsidDel="00000000" w:rsidP="00000000" w:rsidRDefault="00000000" w:rsidRPr="00000000" w14:paraId="0000009B">
      <w:pPr>
        <w:spacing w:after="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09C">
      <w:pPr>
        <w:jc w:val="center"/>
        <w:rPr/>
      </w:pPr>
      <w:r>
        <w:rPr>
          <w:rtl w:val="0"/>
        </w:rPr>
      </w:r>
    </w:p>
    <w:p w:rsidR="00000000" w:rsidDel="00000000" w:rsidP="00000000" w:rsidRDefault="00000000" w:rsidRPr="00000000" w14:paraId="0000009D">
      <w:pPr>
        <w:spacing w:after="0"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09E">
      <w:pPr>
        <w:spacing w:after="0" w:lineRule="auto"/>
        <w:rPr>
          <w:sz w:val="22"/>
          <w:szCs w:val="22"/>
        </w:rPr>
      </w:pPr>
      <w:r>
        <w:rPr>
          <w:sz w:val="22"/>
          <w:szCs w:val="22"/>
          <w:rtl w:val="0"/>
        </w:rPr>
        <w:t xml:space="preserve">Link: </w:t>
      </w:r>
      <w:hyperlink r:id="rId7">
        <w:r>
          <w:rPr>
            <w:color w:val="0563c1"/>
            <w:sz w:val="22"/>
            <w:szCs w:val="22"/>
            <w:u w:val="single"/>
            <w:rtl w:val="0"/>
          </w:rPr>
          <w:t xml:space="preserve">https://mmediu.ro/domenii/mediu/arii-naturale-protejate/zpb-pnrr-i-3/</w:t>
        </w:r>
      </w:hyperlink>
      <w:r>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SwG/O9ErU58sCfYuLZs4+62dl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OAByITE2ZHI0bjYyalFRSjFYYkZWVzc5WERZdDBnbW5vZTRj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